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A328D" w14:textId="207E6E92" w:rsidR="0031286E" w:rsidRPr="007F5088" w:rsidRDefault="0031286E" w:rsidP="0031286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5088">
        <w:rPr>
          <w:rFonts w:ascii="Times New Roman" w:hAnsi="Times New Roman" w:cs="Times New Roman"/>
          <w:b/>
          <w:bCs/>
          <w:sz w:val="28"/>
          <w:szCs w:val="28"/>
        </w:rPr>
        <w:t>III. Перечень заболеваний и состояний, оказание медицинской помощи при которых осуществляется бесплатно, и категории граждан, оказание медицинской помощи которым осуществляется бесплатно</w:t>
      </w:r>
    </w:p>
    <w:p w14:paraId="12F5E39D" w14:textId="77777777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11238EC" w14:textId="66B9478F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15.</w:t>
      </w:r>
      <w:r w:rsidR="00BD4E0D" w:rsidRPr="00BD4E0D">
        <w:rPr>
          <w:rFonts w:ascii="Times New Roman" w:hAnsi="Times New Roman" w:cs="Times New Roman"/>
          <w:sz w:val="24"/>
          <w:szCs w:val="24"/>
        </w:rPr>
        <w:t xml:space="preserve"> </w:t>
      </w:r>
      <w:r w:rsidRPr="0031286E">
        <w:rPr>
          <w:rFonts w:ascii="Times New Roman" w:hAnsi="Times New Roman" w:cs="Times New Roman"/>
          <w:sz w:val="24"/>
          <w:szCs w:val="24"/>
        </w:rPr>
        <w:t>Гражданин имеет право на бесплатное получение медицинской помощи по видам, формам и условиям ее оказания в соответствии с разделом II Программы при следующих заболеваниях и состояниях:</w:t>
      </w:r>
    </w:p>
    <w:p w14:paraId="331E6637" w14:textId="77777777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инфекционные и паразитарные болезни;</w:t>
      </w:r>
    </w:p>
    <w:p w14:paraId="30441377" w14:textId="77777777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новообразования;</w:t>
      </w:r>
    </w:p>
    <w:p w14:paraId="3EAB8626" w14:textId="77777777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болезни эндокринной системы;</w:t>
      </w:r>
    </w:p>
    <w:p w14:paraId="55462DB1" w14:textId="77777777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расстройства питания и нарушения обмена веществ;</w:t>
      </w:r>
    </w:p>
    <w:p w14:paraId="0053C535" w14:textId="77777777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болезни нервной системы;</w:t>
      </w:r>
    </w:p>
    <w:p w14:paraId="28C136EE" w14:textId="77777777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болезни крови, кроветворных органов;</w:t>
      </w:r>
    </w:p>
    <w:p w14:paraId="1765168A" w14:textId="77777777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отдельные нарушения, вовлекающие иммунный механизм;</w:t>
      </w:r>
    </w:p>
    <w:p w14:paraId="5E6C4A47" w14:textId="508A7F85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болезни глаза и его придаточного аппарата;</w:t>
      </w:r>
    </w:p>
    <w:p w14:paraId="7B6A5C8E" w14:textId="77777777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болезни уха и сосцевидного отростка; болезни системы кровообращения; болезни органов дыхания;</w:t>
      </w:r>
    </w:p>
    <w:p w14:paraId="3A6DC0D4" w14:textId="77777777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болезни органов пищеварения, в том числе болезни полости рта, слюнных желез и челюстей (за исключением зубного протезирования); болезни мочеполовой системы; болезни кожи и подкожной клетчатки;</w:t>
      </w:r>
    </w:p>
    <w:p w14:paraId="1F8B47A1" w14:textId="77777777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болезни костно-мышечной системы и соединительной ткани; травмы, отравления и некоторые другие последствия воздействия внешних причин;</w:t>
      </w:r>
    </w:p>
    <w:p w14:paraId="3D47B152" w14:textId="77777777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врожденные аномалии (пороки развития);</w:t>
      </w:r>
    </w:p>
    <w:p w14:paraId="026A7BB9" w14:textId="77777777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деформации и хромосомные нарушения;</w:t>
      </w:r>
    </w:p>
    <w:p w14:paraId="4A190F05" w14:textId="77777777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беременность, роды, послеродовой период и аборты;</w:t>
      </w:r>
    </w:p>
    <w:p w14:paraId="3E62101B" w14:textId="77777777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отдельные состояния, возникающие у детей в перинатальный период;</w:t>
      </w:r>
    </w:p>
    <w:p w14:paraId="5310ABC2" w14:textId="77777777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психические расстройства и расстройства поведения;</w:t>
      </w:r>
    </w:p>
    <w:p w14:paraId="419A040C" w14:textId="77777777" w:rsid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симптомы, признаки и отклонения от нормы, не отнесенные к заболеваниям и состояниям.</w:t>
      </w:r>
    </w:p>
    <w:p w14:paraId="762F927C" w14:textId="77777777" w:rsidR="00BD4E0D" w:rsidRPr="0031286E" w:rsidRDefault="00BD4E0D" w:rsidP="0031286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C9A20A4" w14:textId="7A6D130D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16.</w:t>
      </w:r>
      <w:r w:rsidR="00BD4E0D" w:rsidRPr="0031286E">
        <w:rPr>
          <w:rFonts w:ascii="Times New Roman" w:hAnsi="Times New Roman" w:cs="Times New Roman"/>
          <w:sz w:val="24"/>
          <w:szCs w:val="24"/>
        </w:rPr>
        <w:t xml:space="preserve"> </w:t>
      </w:r>
      <w:r w:rsidRPr="0031286E">
        <w:rPr>
          <w:rFonts w:ascii="Times New Roman" w:hAnsi="Times New Roman" w:cs="Times New Roman"/>
          <w:sz w:val="24"/>
          <w:szCs w:val="24"/>
        </w:rPr>
        <w:t>Гражданин имеет право не реже одного раза в год на профилактический медицинский осмотр, в том числе в рамках диспансеризации.</w:t>
      </w:r>
    </w:p>
    <w:p w14:paraId="7B52E97E" w14:textId="77777777" w:rsidR="00BD4E0D" w:rsidRDefault="00BD4E0D" w:rsidP="0031286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FE31D14" w14:textId="05F74D08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17.</w:t>
      </w:r>
      <w:r w:rsidR="00BD4E0D" w:rsidRPr="00BD4E0D">
        <w:rPr>
          <w:rFonts w:ascii="Times New Roman" w:hAnsi="Times New Roman" w:cs="Times New Roman"/>
          <w:sz w:val="24"/>
          <w:szCs w:val="24"/>
        </w:rPr>
        <w:t xml:space="preserve"> </w:t>
      </w:r>
      <w:r w:rsidRPr="0031286E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 и законодательством Республики Карелия отдельные категории граждан имеют право:</w:t>
      </w:r>
    </w:p>
    <w:p w14:paraId="56DF5883" w14:textId="77777777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на обеспечение лекарственными препаратами (в соответствии с разделом V Программы, с перечнем лекарственных средств, утвержденным в приложении 8 к Программе);</w:t>
      </w:r>
    </w:p>
    <w:p w14:paraId="51538809" w14:textId="77777777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на профилактические медицинские осмотры, включающие исследование на наличие вирусного гепатита С, и диспансеризацию - определенные группы взрослого населения (в возрасте 18 лет и старше), включающие работающих и неработающих граждан, обучающихся в образовательных организациях по очной форме;</w:t>
      </w:r>
    </w:p>
    <w:p w14:paraId="0C969112" w14:textId="77777777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на медицинские осмотры, в том числе профилактические медицинские осмотры, в связи с занятиями физической культурой и спортом - несовершеннолетние граждане;</w:t>
      </w:r>
    </w:p>
    <w:p w14:paraId="0748242D" w14:textId="77777777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на диспансеризацию - пребывающие в стационарных организациях дети- сироты и дети, находящиеся в трудной жизненной ситуации, а также дети-сироты и дети, оставшиеся без попечения родителей, в том числе усыновленные (удочеренные), принятые под опеку (попечительство) в приемную или патронатную семью;</w:t>
      </w:r>
    </w:p>
    <w:p w14:paraId="75A09482" w14:textId="14112223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на диспансерное наблюдение - граждане, страдающие социально значимыми</w:t>
      </w:r>
      <w:r w:rsidR="00BD4E0D" w:rsidRPr="00BD4E0D">
        <w:rPr>
          <w:rFonts w:ascii="Times New Roman" w:hAnsi="Times New Roman" w:cs="Times New Roman"/>
          <w:sz w:val="24"/>
          <w:szCs w:val="24"/>
        </w:rPr>
        <w:t xml:space="preserve"> </w:t>
      </w:r>
      <w:r w:rsidRPr="0031286E">
        <w:rPr>
          <w:rFonts w:ascii="Times New Roman" w:hAnsi="Times New Roman" w:cs="Times New Roman"/>
          <w:sz w:val="24"/>
          <w:szCs w:val="24"/>
        </w:rPr>
        <w:t>заболеваниями и заболеваниями, представляющими опасность для окружающих, а также лица, страдающие хроническими заболеваниями, функциональными расстройствами и иными состояниями;</w:t>
      </w:r>
    </w:p>
    <w:p w14:paraId="2C6E27FA" w14:textId="77777777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 xml:space="preserve">на медицинское обследование, лечение и медицинскую реабилитацию в рамках программы государственных гарантий бесплатного оказания гражданам медицинской </w:t>
      </w:r>
      <w:r w:rsidRPr="0031286E">
        <w:rPr>
          <w:rFonts w:ascii="Times New Roman" w:hAnsi="Times New Roman" w:cs="Times New Roman"/>
          <w:sz w:val="24"/>
          <w:szCs w:val="24"/>
        </w:rPr>
        <w:lastRenderedPageBreak/>
        <w:t>помощи - донор, давший письменное информированное добровольное согласие на изъятие своих органов и (или) тканей для трансплантации;</w:t>
      </w:r>
    </w:p>
    <w:p w14:paraId="19007944" w14:textId="77777777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на пренатальную (дородовую) диагностику нарушений развития ребенка - беременные женщины;</w:t>
      </w:r>
    </w:p>
    <w:p w14:paraId="228CA76A" w14:textId="77777777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на аудиологический скрининг - новорожденные дети и дети первого года жизни;</w:t>
      </w:r>
    </w:p>
    <w:p w14:paraId="08FF56DE" w14:textId="77777777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на неонатальный скрининг (классическая фенилкетонурия; фенилкетонурия В; врожденный гипотиреоз с диффузным зобом; врожденный гипотиреоз без зоба; кистозный фиброз неуточненный (муковисцидоз); нарушение обмена галактозы (галактоземия); адреногенитальное нарушение неуточненное (адреногенитальный синдром); адреногенитальные нарушения, связанные с дефицитом ферментов) - новорожденные, родившиеся живыми;</w:t>
      </w:r>
    </w:p>
    <w:p w14:paraId="10ADDBBC" w14:textId="37FA53B8" w:rsid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 xml:space="preserve">на расширенный неонатальный скрининг (недостаточность других уточненных витаминов группы В (дефицит биотинидазы (дефицит биотин-зависимой карбоксилазы; недостаточность синтетазы голокарбоксилаз (недостаточность биотина); другие виды гиперфенилаланинемии (дефицит синтеза биоптерина (тетрагидробиоптерина), дефицит реактивации биоптерина (тетрагидробиоптерина); нарушения обмена тирозина (тирозинемия); болезнь с запахом кленового сиропа мочи (болезнь «кленового сиропа»); другие виды нарушений обмена аминокислот с разветвленной цепью (пропионовая ацидемия); метилмалоновая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метилмалонил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КоА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мутазы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ацидемия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метилмалоновая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метилмалоновая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ацидемия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(недостаточность кобаламина А);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метилмалоновая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ацидемия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(недостаточность кобаламина В);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метилмалоновая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ацидемия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(дефицит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метилмалонил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КоА-эпимеразы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метилмалоновая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ацидемия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(недостаточность кобаламина D);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метилмалоновая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ацидемия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(недостаточность кобаламина С); изовалериановая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ацидемия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ацидемия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изовалериановая); З-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гидрокси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>-З-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метилглутаровая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недостаточность; бета-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кетотиолазная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недостаточность; нарушения обмена жирных кислот (первичная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карнитиновая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недостаточность;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среднецепочечная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ацил-КоА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дегидрогеназная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недостаточность; длинноцепочечная ацетил-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КоА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дегидрогеназная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недостаточность (дефицит очень длинной цепи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ацил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КоА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>-дегидрогеназы (VLCAD); очень длинноцепочечная ацетил-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КоА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дегидрогеназная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недостаточность (дефицит очень длинной цепи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ацил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КоА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>-дегидрогеназы (VLCAD); недостаточность митохондриального</w:t>
      </w:r>
      <w:r w:rsidRPr="0031286E">
        <w:rPr>
          <w:rFonts w:ascii="Times New Roman" w:hAnsi="Times New Roman" w:cs="Times New Roman"/>
          <w:sz w:val="24"/>
          <w:szCs w:val="24"/>
        </w:rPr>
        <w:tab/>
        <w:t>трифункционального</w:t>
      </w:r>
      <w:r w:rsidR="00BD4E0D" w:rsidRPr="00BD4E0D">
        <w:rPr>
          <w:rFonts w:ascii="Times New Roman" w:hAnsi="Times New Roman" w:cs="Times New Roman"/>
          <w:sz w:val="24"/>
          <w:szCs w:val="24"/>
        </w:rPr>
        <w:t xml:space="preserve"> </w:t>
      </w:r>
      <w:r w:rsidRPr="0031286E">
        <w:rPr>
          <w:rFonts w:ascii="Times New Roman" w:hAnsi="Times New Roman" w:cs="Times New Roman"/>
          <w:sz w:val="24"/>
          <w:szCs w:val="24"/>
        </w:rPr>
        <w:t>белка;</w:t>
      </w:r>
      <w:r w:rsidR="00BD4E0D" w:rsidRPr="00BD4E0D">
        <w:rPr>
          <w:rFonts w:ascii="Times New Roman" w:hAnsi="Times New Roman" w:cs="Times New Roman"/>
          <w:sz w:val="24"/>
          <w:szCs w:val="24"/>
        </w:rPr>
        <w:t xml:space="preserve"> </w:t>
      </w:r>
      <w:r w:rsidRPr="0031286E">
        <w:rPr>
          <w:rFonts w:ascii="Times New Roman" w:hAnsi="Times New Roman" w:cs="Times New Roman"/>
          <w:sz w:val="24"/>
          <w:szCs w:val="24"/>
        </w:rPr>
        <w:t>недостаточность</w:t>
      </w:r>
      <w:r w:rsidR="00BD4E0D" w:rsidRPr="00BD4E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карнитинпальмитоилтрансферазы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, тип I; недостаточность карнитин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пальмитоилтрансферазы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>,</w:t>
      </w:r>
      <w:r w:rsidR="00BD4E0D" w:rsidRPr="00BD4E0D">
        <w:rPr>
          <w:rFonts w:ascii="Times New Roman" w:hAnsi="Times New Roman" w:cs="Times New Roman"/>
          <w:sz w:val="24"/>
          <w:szCs w:val="24"/>
        </w:rPr>
        <w:t xml:space="preserve"> </w:t>
      </w:r>
      <w:r w:rsidRPr="0031286E">
        <w:rPr>
          <w:rFonts w:ascii="Times New Roman" w:hAnsi="Times New Roman" w:cs="Times New Roman"/>
          <w:sz w:val="24"/>
          <w:szCs w:val="24"/>
        </w:rPr>
        <w:t>тип</w:t>
      </w:r>
      <w:r w:rsidR="00BD4E0D" w:rsidRPr="00BD4E0D">
        <w:rPr>
          <w:rFonts w:ascii="Times New Roman" w:hAnsi="Times New Roman" w:cs="Times New Roman"/>
          <w:sz w:val="24"/>
          <w:szCs w:val="24"/>
        </w:rPr>
        <w:t xml:space="preserve"> </w:t>
      </w:r>
      <w:r w:rsidRPr="0031286E">
        <w:rPr>
          <w:rFonts w:ascii="Times New Roman" w:hAnsi="Times New Roman" w:cs="Times New Roman"/>
          <w:sz w:val="24"/>
          <w:szCs w:val="24"/>
        </w:rPr>
        <w:t>II;</w:t>
      </w:r>
      <w:r w:rsidR="00BD4E0D" w:rsidRPr="00BD4E0D">
        <w:rPr>
          <w:rFonts w:ascii="Times New Roman" w:hAnsi="Times New Roman" w:cs="Times New Roman"/>
          <w:sz w:val="24"/>
          <w:szCs w:val="24"/>
        </w:rPr>
        <w:t xml:space="preserve"> </w:t>
      </w:r>
      <w:r w:rsidRPr="0031286E">
        <w:rPr>
          <w:rFonts w:ascii="Times New Roman" w:hAnsi="Times New Roman" w:cs="Times New Roman"/>
          <w:sz w:val="24"/>
          <w:szCs w:val="24"/>
        </w:rPr>
        <w:t>недостаточность</w:t>
      </w:r>
      <w:r w:rsidR="00BD4E0D" w:rsidRPr="00BD4E0D">
        <w:rPr>
          <w:rFonts w:ascii="Times New Roman" w:hAnsi="Times New Roman" w:cs="Times New Roman"/>
          <w:sz w:val="24"/>
          <w:szCs w:val="24"/>
        </w:rPr>
        <w:t xml:space="preserve"> </w:t>
      </w:r>
      <w:r w:rsidRPr="0031286E">
        <w:rPr>
          <w:rFonts w:ascii="Times New Roman" w:hAnsi="Times New Roman" w:cs="Times New Roman"/>
          <w:sz w:val="24"/>
          <w:szCs w:val="24"/>
        </w:rPr>
        <w:t>карнитин/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ацилкарнитинтранслоказы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>; нарушения обмена серосодержащих аминокислот (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гомоцистинурия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>); нарушения обмена цикла мочевины (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цитруллинемия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, тип I;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аргиназная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недостаточность); нарушения обмена лизина и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гидроксилизина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глутаровая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ацидемия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, тип I;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глутаровая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ацидемия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>, тип II (рибофлавин - чувствительная форма); детская спинальная мышечная атрофия, I тип (</w:t>
      </w:r>
      <w:proofErr w:type="spellStart"/>
      <w:r w:rsidRPr="0031286E">
        <w:rPr>
          <w:rFonts w:ascii="Times New Roman" w:hAnsi="Times New Roman" w:cs="Times New Roman"/>
          <w:sz w:val="24"/>
          <w:szCs w:val="24"/>
        </w:rPr>
        <w:t>Вердинга</w:t>
      </w:r>
      <w:proofErr w:type="spellEnd"/>
      <w:r w:rsidRPr="0031286E">
        <w:rPr>
          <w:rFonts w:ascii="Times New Roman" w:hAnsi="Times New Roman" w:cs="Times New Roman"/>
          <w:sz w:val="24"/>
          <w:szCs w:val="24"/>
        </w:rPr>
        <w:t>-Гоффмана); другие наследственные спинальные мышечные атрофии; первичные иммунодефициты) - новорожденные, родившиеся живыми.</w:t>
      </w:r>
    </w:p>
    <w:p w14:paraId="2529DADB" w14:textId="77777777" w:rsidR="00BD4E0D" w:rsidRPr="0031286E" w:rsidRDefault="00BD4E0D" w:rsidP="0031286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78633A8" w14:textId="07338D51" w:rsid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18.</w:t>
      </w:r>
      <w:r w:rsidR="00BD4E0D" w:rsidRPr="00BD4E0D">
        <w:rPr>
          <w:rFonts w:ascii="Times New Roman" w:hAnsi="Times New Roman" w:cs="Times New Roman"/>
          <w:sz w:val="24"/>
          <w:szCs w:val="24"/>
        </w:rPr>
        <w:t xml:space="preserve"> </w:t>
      </w:r>
      <w:r w:rsidRPr="0031286E">
        <w:rPr>
          <w:rFonts w:ascii="Times New Roman" w:hAnsi="Times New Roman" w:cs="Times New Roman"/>
          <w:sz w:val="24"/>
          <w:szCs w:val="24"/>
        </w:rPr>
        <w:t>Беременные женщины, обратившиеся в медицинские организации и иные организации, оказывающие медицинскую помощь по профилю «акушерство и</w:t>
      </w:r>
      <w:r w:rsidR="00BD4E0D" w:rsidRPr="00BD4E0D">
        <w:rPr>
          <w:rFonts w:ascii="Times New Roman" w:hAnsi="Times New Roman" w:cs="Times New Roman"/>
          <w:sz w:val="24"/>
          <w:szCs w:val="24"/>
        </w:rPr>
        <w:t xml:space="preserve"> </w:t>
      </w:r>
      <w:r w:rsidRPr="0031286E">
        <w:rPr>
          <w:rFonts w:ascii="Times New Roman" w:hAnsi="Times New Roman" w:cs="Times New Roman"/>
          <w:sz w:val="24"/>
          <w:szCs w:val="24"/>
        </w:rPr>
        <w:t>гинекология» в амбулаторных условиях, имеют право на получение правовой, психологической и медико-социальной помощи, в том числе по профилактике прерывания беременности.</w:t>
      </w:r>
      <w:r w:rsidR="00BD4E0D" w:rsidRPr="00BD4E0D">
        <w:rPr>
          <w:rFonts w:ascii="Times New Roman" w:hAnsi="Times New Roman" w:cs="Times New Roman"/>
          <w:sz w:val="24"/>
          <w:szCs w:val="24"/>
        </w:rPr>
        <w:t xml:space="preserve"> </w:t>
      </w:r>
      <w:r w:rsidRPr="0031286E">
        <w:rPr>
          <w:rFonts w:ascii="Times New Roman" w:hAnsi="Times New Roman" w:cs="Times New Roman"/>
          <w:sz w:val="24"/>
          <w:szCs w:val="24"/>
        </w:rPr>
        <w:t>Министерство здравоохранения Республики Карелия в порядке, утверждаемом Министерством здравоохранения Российской Федерации, ведет мониторинг оказываемой таким женщинам правовой, психологической и медико-социальной помощи в разрезе проведенных таким женщинам мероприятий, направленных на профилактику прерывания беременности, включая мероприятия по решению причины, приведшей к желанию беременной женщины прервать беременность, а также оценивают</w:t>
      </w:r>
      <w:r w:rsidR="00BD4E0D" w:rsidRPr="00BD4E0D">
        <w:rPr>
          <w:rFonts w:ascii="Times New Roman" w:hAnsi="Times New Roman" w:cs="Times New Roman"/>
          <w:sz w:val="24"/>
          <w:szCs w:val="24"/>
        </w:rPr>
        <w:t xml:space="preserve"> </w:t>
      </w:r>
      <w:r w:rsidRPr="0031286E">
        <w:rPr>
          <w:rFonts w:ascii="Times New Roman" w:hAnsi="Times New Roman" w:cs="Times New Roman"/>
          <w:sz w:val="24"/>
          <w:szCs w:val="24"/>
        </w:rPr>
        <w:t>эффективность такой помощи.</w:t>
      </w:r>
    </w:p>
    <w:p w14:paraId="7CA84315" w14:textId="77777777" w:rsidR="00BD4E0D" w:rsidRPr="0031286E" w:rsidRDefault="00BD4E0D" w:rsidP="0031286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EE0723A" w14:textId="3C448BEE" w:rsid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lastRenderedPageBreak/>
        <w:t>19.</w:t>
      </w:r>
      <w:r w:rsidR="00BD4E0D" w:rsidRPr="00BD4E0D">
        <w:rPr>
          <w:rFonts w:ascii="Times New Roman" w:hAnsi="Times New Roman" w:cs="Times New Roman"/>
          <w:sz w:val="24"/>
          <w:szCs w:val="24"/>
        </w:rPr>
        <w:t xml:space="preserve"> </w:t>
      </w:r>
      <w:r w:rsidRPr="0031286E">
        <w:rPr>
          <w:rFonts w:ascii="Times New Roman" w:hAnsi="Times New Roman" w:cs="Times New Roman"/>
          <w:sz w:val="24"/>
          <w:szCs w:val="24"/>
        </w:rPr>
        <w:t>Дополнительно к объемам медицинской помощи, оказываемой гражданам в</w:t>
      </w:r>
      <w:r w:rsidR="00BD4E0D" w:rsidRPr="00BD4E0D">
        <w:rPr>
          <w:rFonts w:ascii="Times New Roman" w:hAnsi="Times New Roman" w:cs="Times New Roman"/>
          <w:sz w:val="24"/>
          <w:szCs w:val="24"/>
        </w:rPr>
        <w:t xml:space="preserve"> </w:t>
      </w:r>
      <w:r w:rsidRPr="0031286E">
        <w:rPr>
          <w:rFonts w:ascii="Times New Roman" w:hAnsi="Times New Roman" w:cs="Times New Roman"/>
          <w:sz w:val="24"/>
          <w:szCs w:val="24"/>
        </w:rPr>
        <w:t>рамках Программы, осуществляется дополнительное финансовое обеспечение оказания медицинской помощи (при необходимости за пределами Российской Федерации) детям, страдающим тяжелыми жизнеугрожающими и хроническими заболеваниями, в том числе прогрессирующими редкими (орфанными) заболеваниями, включая обеспечение лекарственными препаратами и</w:t>
      </w:r>
      <w:r w:rsidR="00BD4E0D" w:rsidRPr="00BD4E0D">
        <w:rPr>
          <w:rFonts w:ascii="Times New Roman" w:hAnsi="Times New Roman" w:cs="Times New Roman"/>
          <w:sz w:val="24"/>
          <w:szCs w:val="24"/>
        </w:rPr>
        <w:t xml:space="preserve"> </w:t>
      </w:r>
      <w:r w:rsidRPr="0031286E">
        <w:rPr>
          <w:rFonts w:ascii="Times New Roman" w:hAnsi="Times New Roman" w:cs="Times New Roman"/>
          <w:sz w:val="24"/>
          <w:szCs w:val="24"/>
        </w:rPr>
        <w:t>медицинскими изделиями, в том числе не</w:t>
      </w:r>
      <w:r w:rsidR="00BD4E0D" w:rsidRPr="00BD4E0D">
        <w:rPr>
          <w:rFonts w:ascii="Times New Roman" w:hAnsi="Times New Roman" w:cs="Times New Roman"/>
          <w:sz w:val="24"/>
          <w:szCs w:val="24"/>
        </w:rPr>
        <w:t xml:space="preserve"> </w:t>
      </w:r>
      <w:r w:rsidRPr="0031286E">
        <w:rPr>
          <w:rFonts w:ascii="Times New Roman" w:hAnsi="Times New Roman" w:cs="Times New Roman"/>
          <w:sz w:val="24"/>
          <w:szCs w:val="24"/>
        </w:rPr>
        <w:t>зарегистрированными в Российской Федерации, а также техническими средствами реабилитации, не включенными в федеральный перечень реабилитационных мероприятий, технических средств реабилитации и услуг, предоставляемых инвалиду.</w:t>
      </w:r>
    </w:p>
    <w:p w14:paraId="39EF0318" w14:textId="77777777" w:rsidR="00BD4E0D" w:rsidRPr="0031286E" w:rsidRDefault="00BD4E0D" w:rsidP="0031286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424DF1B" w14:textId="1217283A" w:rsidR="0031286E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20.</w:t>
      </w:r>
      <w:r w:rsidR="00BD4E0D" w:rsidRPr="00BD4E0D">
        <w:rPr>
          <w:rFonts w:ascii="Times New Roman" w:hAnsi="Times New Roman" w:cs="Times New Roman"/>
          <w:sz w:val="24"/>
          <w:szCs w:val="24"/>
        </w:rPr>
        <w:t xml:space="preserve"> </w:t>
      </w:r>
      <w:r w:rsidRPr="0031286E">
        <w:rPr>
          <w:rFonts w:ascii="Times New Roman" w:hAnsi="Times New Roman" w:cs="Times New Roman"/>
          <w:sz w:val="24"/>
          <w:szCs w:val="24"/>
        </w:rPr>
        <w:t>Регистрация и учет впервые выявленных пациентов со злокачественными</w:t>
      </w:r>
      <w:r w:rsidR="00BD4E0D" w:rsidRPr="00BD4E0D">
        <w:rPr>
          <w:rFonts w:ascii="Times New Roman" w:hAnsi="Times New Roman" w:cs="Times New Roman"/>
          <w:sz w:val="24"/>
          <w:szCs w:val="24"/>
        </w:rPr>
        <w:t xml:space="preserve"> </w:t>
      </w:r>
      <w:r w:rsidRPr="0031286E">
        <w:rPr>
          <w:rFonts w:ascii="Times New Roman" w:hAnsi="Times New Roman" w:cs="Times New Roman"/>
          <w:sz w:val="24"/>
          <w:szCs w:val="24"/>
        </w:rPr>
        <w:t>новообразованиями, в том числе диагноз которых установлен медицинскими организациями,</w:t>
      </w:r>
      <w:r w:rsidR="00BD4E0D" w:rsidRPr="00BD4E0D">
        <w:rPr>
          <w:rFonts w:ascii="Times New Roman" w:hAnsi="Times New Roman" w:cs="Times New Roman"/>
          <w:sz w:val="24"/>
          <w:szCs w:val="24"/>
        </w:rPr>
        <w:t xml:space="preserve"> </w:t>
      </w:r>
      <w:r w:rsidRPr="0031286E">
        <w:rPr>
          <w:rFonts w:ascii="Times New Roman" w:hAnsi="Times New Roman" w:cs="Times New Roman"/>
          <w:sz w:val="24"/>
          <w:szCs w:val="24"/>
        </w:rPr>
        <w:t>не являющимися специализированными</w:t>
      </w:r>
      <w:r w:rsidR="00BD4E0D" w:rsidRPr="00BD4E0D">
        <w:rPr>
          <w:rFonts w:ascii="Times New Roman" w:hAnsi="Times New Roman" w:cs="Times New Roman"/>
          <w:sz w:val="24"/>
          <w:szCs w:val="24"/>
        </w:rPr>
        <w:t xml:space="preserve"> </w:t>
      </w:r>
      <w:r w:rsidRPr="0031286E">
        <w:rPr>
          <w:rFonts w:ascii="Times New Roman" w:hAnsi="Times New Roman" w:cs="Times New Roman"/>
          <w:sz w:val="24"/>
          <w:szCs w:val="24"/>
        </w:rPr>
        <w:t>онкологическими</w:t>
      </w:r>
      <w:r w:rsidR="00BD4E0D" w:rsidRPr="00BD4E0D">
        <w:rPr>
          <w:rFonts w:ascii="Times New Roman" w:hAnsi="Times New Roman" w:cs="Times New Roman"/>
          <w:sz w:val="24"/>
          <w:szCs w:val="24"/>
        </w:rPr>
        <w:t xml:space="preserve"> </w:t>
      </w:r>
      <w:r w:rsidRPr="0031286E">
        <w:rPr>
          <w:rFonts w:ascii="Times New Roman" w:hAnsi="Times New Roman" w:cs="Times New Roman"/>
          <w:sz w:val="24"/>
          <w:szCs w:val="24"/>
        </w:rPr>
        <w:t>организациями, включая положения о передаче сведений о таких больных в профильные медицинские организации, осуществляются в соответствии с порядком оказания медицинской помощи, утвержденным Министерством здравоохранения Российской Федерации.</w:t>
      </w:r>
    </w:p>
    <w:p w14:paraId="42533598" w14:textId="77777777" w:rsidR="00BD4E0D" w:rsidRDefault="00BD4E0D" w:rsidP="0031286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D168CC4" w14:textId="55935D10" w:rsidR="00F90AA7" w:rsidRPr="0031286E" w:rsidRDefault="0031286E" w:rsidP="0031286E">
      <w:pPr>
        <w:pStyle w:val="a3"/>
        <w:rPr>
          <w:rFonts w:ascii="Times New Roman" w:hAnsi="Times New Roman" w:cs="Times New Roman"/>
          <w:sz w:val="24"/>
          <w:szCs w:val="24"/>
        </w:rPr>
      </w:pPr>
      <w:r w:rsidRPr="0031286E">
        <w:rPr>
          <w:rFonts w:ascii="Times New Roman" w:hAnsi="Times New Roman" w:cs="Times New Roman"/>
          <w:sz w:val="24"/>
          <w:szCs w:val="24"/>
        </w:rPr>
        <w:t>21.</w:t>
      </w:r>
      <w:r w:rsidR="00BD4E0D" w:rsidRPr="0031286E">
        <w:rPr>
          <w:rFonts w:ascii="Times New Roman" w:hAnsi="Times New Roman" w:cs="Times New Roman"/>
          <w:sz w:val="24"/>
          <w:szCs w:val="24"/>
        </w:rPr>
        <w:t xml:space="preserve"> </w:t>
      </w:r>
      <w:r w:rsidRPr="0031286E">
        <w:rPr>
          <w:rFonts w:ascii="Times New Roman" w:hAnsi="Times New Roman" w:cs="Times New Roman"/>
          <w:sz w:val="24"/>
          <w:szCs w:val="24"/>
        </w:rPr>
        <w:t>Пациентам в возрасте до 21 года при отдельных онкологических заболеваниях с целью продолжения лечения, которое начато в возрасте до 18 лет, первичная специализированная медико-санитарная помощь, специализированная, в том числе высокотехнологичная, медицинская помощь может быть оказана в медицинских организациях, оказывающих медицинскую помощь детям по профилю «детская онкология», в случаях и при</w:t>
      </w:r>
      <w:r w:rsidR="00BD4E0D" w:rsidRPr="00BD4E0D">
        <w:rPr>
          <w:rFonts w:ascii="Times New Roman" w:hAnsi="Times New Roman" w:cs="Times New Roman"/>
          <w:sz w:val="24"/>
          <w:szCs w:val="24"/>
        </w:rPr>
        <w:t xml:space="preserve"> </w:t>
      </w:r>
      <w:r w:rsidRPr="0031286E">
        <w:rPr>
          <w:rFonts w:ascii="Times New Roman" w:hAnsi="Times New Roman" w:cs="Times New Roman"/>
          <w:sz w:val="24"/>
          <w:szCs w:val="24"/>
        </w:rPr>
        <w:t>соблюдении условий, которые установлены порядком оказания медицинской помощи, утвержденным Министерством здравоохранения Российской Федерации.</w:t>
      </w:r>
    </w:p>
    <w:sectPr w:rsidR="00F90AA7" w:rsidRPr="0031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86E"/>
    <w:rsid w:val="0031286E"/>
    <w:rsid w:val="0052295D"/>
    <w:rsid w:val="0063102C"/>
    <w:rsid w:val="007F5088"/>
    <w:rsid w:val="00BD4E0D"/>
    <w:rsid w:val="00DE5D54"/>
    <w:rsid w:val="00F9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541D8"/>
  <w15:chartTrackingRefBased/>
  <w15:docId w15:val="{24E738C7-C96D-44F4-B189-2B6FD369E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28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1231</Words>
  <Characters>7021</Characters>
  <Application>Microsoft Office Word</Application>
  <DocSecurity>0</DocSecurity>
  <Lines>58</Lines>
  <Paragraphs>16</Paragraphs>
  <ScaleCrop>false</ScaleCrop>
  <Company/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ГБУЗ ГП №2</dc:creator>
  <cp:keywords/>
  <dc:description/>
  <cp:lastModifiedBy>ГБУЗ ГП №2</cp:lastModifiedBy>
  <cp:revision>6</cp:revision>
  <dcterms:created xsi:type="dcterms:W3CDTF">2024-02-15T08:38:00Z</dcterms:created>
  <dcterms:modified xsi:type="dcterms:W3CDTF">2024-02-15T08:47:00Z</dcterms:modified>
</cp:coreProperties>
</file>